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322" w:rsidRPr="008F2518" w:rsidRDefault="00581322" w:rsidP="004B64D5">
      <w:pPr>
        <w:tabs>
          <w:tab w:val="left" w:pos="1345"/>
          <w:tab w:val="right" w:pos="5814"/>
        </w:tabs>
        <w:spacing w:after="0" w:line="240" w:lineRule="auto"/>
        <w:jc w:val="right"/>
        <w:rPr>
          <w:rStyle w:val="Ninguno"/>
          <w:rFonts w:ascii="Arial" w:hAnsi="Arial" w:cs="Arial"/>
          <w:sz w:val="24"/>
          <w:szCs w:val="24"/>
          <w:shd w:val="clear" w:color="auto" w:fill="FFFFFF"/>
        </w:rPr>
      </w:pPr>
      <w:r>
        <w:rPr>
          <w:rStyle w:val="Ninguno"/>
          <w:rFonts w:ascii="Arial" w:hAnsi="Arial" w:cs="Arial"/>
          <w:sz w:val="24"/>
          <w:szCs w:val="24"/>
          <w:shd w:val="clear" w:color="auto" w:fill="FFFFFF"/>
        </w:rPr>
        <w:tab/>
      </w:r>
      <w:r>
        <w:rPr>
          <w:rStyle w:val="Ninguno"/>
          <w:rFonts w:ascii="Arial" w:hAnsi="Arial" w:cs="Arial"/>
          <w:sz w:val="24"/>
          <w:szCs w:val="24"/>
          <w:shd w:val="clear" w:color="auto" w:fill="FFFFFF"/>
        </w:rPr>
        <w:tab/>
      </w:r>
      <w:r w:rsidRPr="008F2518">
        <w:rPr>
          <w:rStyle w:val="Ninguno"/>
          <w:rFonts w:ascii="Arial" w:hAnsi="Arial" w:cs="Arial"/>
          <w:sz w:val="24"/>
          <w:szCs w:val="24"/>
          <w:shd w:val="clear" w:color="auto" w:fill="FFFFFF"/>
        </w:rPr>
        <w:t xml:space="preserve">Pergamino, </w:t>
      </w:r>
      <w:r>
        <w:rPr>
          <w:rStyle w:val="Ninguno"/>
          <w:rFonts w:ascii="Arial" w:hAnsi="Arial" w:cs="Arial"/>
          <w:sz w:val="24"/>
          <w:szCs w:val="24"/>
          <w:shd w:val="clear" w:color="auto" w:fill="FFFFFF"/>
        </w:rPr>
        <w:t>29</w:t>
      </w:r>
      <w:r w:rsidRPr="008F2518">
        <w:rPr>
          <w:rStyle w:val="Ninguno"/>
          <w:rFonts w:ascii="Arial" w:hAnsi="Arial" w:cs="Arial"/>
          <w:sz w:val="24"/>
          <w:szCs w:val="24"/>
          <w:shd w:val="clear" w:color="auto" w:fill="FFFFFF"/>
        </w:rPr>
        <w:t xml:space="preserve"> de </w:t>
      </w:r>
      <w:r>
        <w:rPr>
          <w:rStyle w:val="Ninguno"/>
          <w:rFonts w:ascii="Arial" w:hAnsi="Arial" w:cs="Arial"/>
          <w:sz w:val="24"/>
          <w:szCs w:val="24"/>
          <w:shd w:val="clear" w:color="auto" w:fill="FFFFFF"/>
        </w:rPr>
        <w:t>Marzo</w:t>
      </w:r>
      <w:r w:rsidRPr="008F2518">
        <w:rPr>
          <w:rStyle w:val="Ninguno"/>
          <w:rFonts w:ascii="Arial" w:hAnsi="Arial" w:cs="Arial"/>
          <w:sz w:val="24"/>
          <w:szCs w:val="24"/>
          <w:shd w:val="clear" w:color="auto" w:fill="FFFFFF"/>
        </w:rPr>
        <w:t xml:space="preserve"> de 202</w:t>
      </w:r>
      <w:r>
        <w:rPr>
          <w:rStyle w:val="Ninguno"/>
          <w:rFonts w:ascii="Arial" w:hAnsi="Arial" w:cs="Arial"/>
          <w:sz w:val="24"/>
          <w:szCs w:val="24"/>
          <w:shd w:val="clear" w:color="auto" w:fill="FFFFFF"/>
        </w:rPr>
        <w:t>2</w:t>
      </w:r>
    </w:p>
    <w:p w:rsidR="00581322" w:rsidRPr="008F2518" w:rsidRDefault="00581322" w:rsidP="004B64D5">
      <w:pPr>
        <w:spacing w:after="0" w:line="240" w:lineRule="auto"/>
        <w:rPr>
          <w:rStyle w:val="Ninguno"/>
          <w:rFonts w:ascii="Arial" w:hAnsi="Arial" w:cs="Arial"/>
          <w:sz w:val="24"/>
          <w:szCs w:val="24"/>
          <w:shd w:val="clear" w:color="auto" w:fill="FFFFFF"/>
        </w:rPr>
      </w:pPr>
    </w:p>
    <w:p w:rsidR="00581322" w:rsidRPr="008F2518" w:rsidRDefault="00581322" w:rsidP="004B64D5">
      <w:pPr>
        <w:spacing w:after="0" w:line="240" w:lineRule="auto"/>
        <w:rPr>
          <w:rStyle w:val="Ninguno"/>
          <w:rFonts w:ascii="Arial" w:hAnsi="Arial" w:cs="Arial"/>
          <w:sz w:val="24"/>
          <w:szCs w:val="24"/>
          <w:shd w:val="clear" w:color="auto" w:fill="FFFFFF"/>
        </w:rPr>
      </w:pPr>
      <w:r w:rsidRPr="008F2518">
        <w:rPr>
          <w:rStyle w:val="Ninguno"/>
          <w:rFonts w:ascii="Arial" w:hAnsi="Arial" w:cs="Arial"/>
          <w:sz w:val="24"/>
          <w:szCs w:val="24"/>
          <w:shd w:val="clear" w:color="auto" w:fill="FFFFFF"/>
        </w:rPr>
        <w:t>Sr. Intendente Municipal</w:t>
      </w:r>
    </w:p>
    <w:p w:rsidR="00581322" w:rsidRPr="008F2518" w:rsidRDefault="00581322" w:rsidP="004B64D5">
      <w:pPr>
        <w:spacing w:after="0" w:line="240" w:lineRule="auto"/>
        <w:rPr>
          <w:rStyle w:val="Ninguno"/>
          <w:rFonts w:ascii="Arial" w:hAnsi="Arial" w:cs="Arial"/>
          <w:b/>
          <w:bCs/>
          <w:sz w:val="24"/>
          <w:szCs w:val="24"/>
          <w:shd w:val="clear" w:color="auto" w:fill="FFFFFF"/>
        </w:rPr>
      </w:pPr>
      <w:r w:rsidRPr="008F2518">
        <w:rPr>
          <w:rStyle w:val="Ninguno"/>
          <w:rFonts w:ascii="Arial" w:hAnsi="Arial" w:cs="Arial"/>
          <w:b/>
          <w:bCs/>
          <w:sz w:val="24"/>
          <w:szCs w:val="24"/>
          <w:shd w:val="clear" w:color="auto" w:fill="FFFFFF"/>
        </w:rPr>
        <w:t>Dr. Javier. A. MARTINEZ</w:t>
      </w:r>
    </w:p>
    <w:p w:rsidR="00581322" w:rsidRPr="008F2518" w:rsidRDefault="00581322" w:rsidP="004B64D5">
      <w:pPr>
        <w:spacing w:after="0" w:line="240" w:lineRule="auto"/>
        <w:rPr>
          <w:rStyle w:val="Ninguno"/>
          <w:rFonts w:ascii="Arial" w:hAnsi="Arial" w:cs="Arial"/>
          <w:sz w:val="24"/>
          <w:szCs w:val="24"/>
          <w:shd w:val="clear" w:color="auto" w:fill="FFFFFF"/>
        </w:rPr>
      </w:pPr>
      <w:r w:rsidRPr="008F2518">
        <w:rPr>
          <w:rStyle w:val="Ninguno"/>
          <w:rFonts w:ascii="Arial" w:hAnsi="Arial" w:cs="Arial"/>
          <w:sz w:val="24"/>
          <w:szCs w:val="24"/>
          <w:shd w:val="clear" w:color="auto" w:fill="FFFFFF"/>
        </w:rPr>
        <w:t>Su despacho:</w:t>
      </w:r>
    </w:p>
    <w:p w:rsidR="00581322" w:rsidRPr="008F2518" w:rsidRDefault="00581322" w:rsidP="004B64D5">
      <w:pPr>
        <w:spacing w:after="0" w:line="240" w:lineRule="auto"/>
        <w:rPr>
          <w:rStyle w:val="Ninguno"/>
          <w:rFonts w:ascii="Arial" w:hAnsi="Arial" w:cs="Arial"/>
          <w:sz w:val="24"/>
          <w:szCs w:val="24"/>
          <w:shd w:val="clear" w:color="auto" w:fill="FFFFFF"/>
        </w:rPr>
      </w:pPr>
    </w:p>
    <w:p w:rsidR="00581322" w:rsidRPr="008F2518" w:rsidRDefault="00581322" w:rsidP="004B64D5">
      <w:pPr>
        <w:spacing w:after="0" w:line="240" w:lineRule="auto"/>
        <w:rPr>
          <w:rStyle w:val="Ninguno"/>
          <w:rFonts w:ascii="Arial" w:hAnsi="Arial" w:cs="Arial"/>
          <w:sz w:val="24"/>
          <w:szCs w:val="24"/>
          <w:shd w:val="clear" w:color="auto" w:fill="FFFFFF"/>
        </w:rPr>
      </w:pPr>
      <w:r w:rsidRPr="008F2518">
        <w:rPr>
          <w:rStyle w:val="Ninguno"/>
          <w:rFonts w:ascii="Arial" w:hAnsi="Arial" w:cs="Arial"/>
          <w:sz w:val="24"/>
          <w:szCs w:val="24"/>
          <w:shd w:val="clear" w:color="auto" w:fill="FFFFFF"/>
        </w:rPr>
        <w:t xml:space="preserve">De mi más atenta consideración: </w:t>
      </w:r>
    </w:p>
    <w:p w:rsidR="00581322" w:rsidRPr="008F2518" w:rsidRDefault="00581322" w:rsidP="004B64D5">
      <w:pPr>
        <w:spacing w:after="0" w:line="240" w:lineRule="auto"/>
        <w:rPr>
          <w:rStyle w:val="Ninguno"/>
          <w:rFonts w:ascii="Arial" w:hAnsi="Arial" w:cs="Arial"/>
          <w:sz w:val="24"/>
          <w:szCs w:val="24"/>
          <w:shd w:val="clear" w:color="auto" w:fill="FFFFFF"/>
        </w:rPr>
      </w:pPr>
    </w:p>
    <w:p w:rsidR="00581322" w:rsidRDefault="00581322" w:rsidP="002C1862">
      <w:pPr>
        <w:pStyle w:val="ListParagraph"/>
        <w:ind w:left="0"/>
        <w:jc w:val="both"/>
        <w:rPr>
          <w:rFonts w:ascii="Arial" w:hAnsi="Arial" w:cs="Arial"/>
        </w:rPr>
      </w:pPr>
      <w:r w:rsidRPr="008F2518">
        <w:rPr>
          <w:rStyle w:val="Ninguno"/>
          <w:rFonts w:ascii="Arial" w:hAnsi="Arial" w:cs="Arial"/>
          <w:shd w:val="clear" w:color="auto" w:fill="FFFFFF"/>
        </w:rPr>
        <w:tab/>
      </w:r>
      <w:r w:rsidRPr="008F2518">
        <w:rPr>
          <w:rStyle w:val="Ninguno"/>
          <w:rFonts w:ascii="Arial" w:hAnsi="Arial" w:cs="Arial"/>
          <w:shd w:val="clear" w:color="auto" w:fill="FFFFFF"/>
        </w:rPr>
        <w:tab/>
      </w:r>
      <w:r w:rsidRPr="008F2518">
        <w:rPr>
          <w:rStyle w:val="Ninguno"/>
          <w:rFonts w:ascii="Arial" w:hAnsi="Arial" w:cs="Arial"/>
          <w:shd w:val="clear" w:color="auto" w:fill="FFFFFF"/>
        </w:rPr>
        <w:tab/>
      </w:r>
      <w:r w:rsidRPr="008F2518">
        <w:rPr>
          <w:rStyle w:val="Ninguno"/>
          <w:rFonts w:ascii="Arial" w:hAnsi="Arial" w:cs="Arial"/>
          <w:shd w:val="clear" w:color="auto" w:fill="FFFFFF"/>
        </w:rPr>
        <w:tab/>
      </w:r>
      <w:r w:rsidRPr="008F2518">
        <w:rPr>
          <w:rStyle w:val="Ninguno"/>
          <w:rFonts w:ascii="Arial" w:hAnsi="Arial" w:cs="Arial"/>
          <w:shd w:val="clear" w:color="auto" w:fill="FFFFFF"/>
        </w:rPr>
        <w:tab/>
      </w:r>
      <w:r w:rsidRPr="00C24756">
        <w:rPr>
          <w:rStyle w:val="Ninguno"/>
          <w:rFonts w:ascii="Arial" w:hAnsi="Arial" w:cs="Arial"/>
          <w:shd w:val="clear" w:color="auto" w:fill="FFFFFF"/>
        </w:rPr>
        <w:t xml:space="preserve">Cumplo en elevar a Ud. la normativa que este Honorable Cuerpo </w:t>
      </w:r>
      <w:r w:rsidRPr="00C24756">
        <w:rPr>
          <w:rStyle w:val="Ninguno"/>
          <w:rFonts w:ascii="Arial" w:hAnsi="Arial" w:cs="Arial"/>
          <w:b/>
          <w:bCs/>
          <w:shd w:val="clear" w:color="auto" w:fill="FFFFFF"/>
        </w:rPr>
        <w:t xml:space="preserve">aprobó por unanimidad sobre tablas </w:t>
      </w:r>
      <w:r w:rsidRPr="00C24756">
        <w:rPr>
          <w:rStyle w:val="Ninguno"/>
          <w:rFonts w:ascii="Arial" w:hAnsi="Arial" w:cs="Arial"/>
          <w:shd w:val="clear" w:color="auto" w:fill="FFFFFF"/>
        </w:rPr>
        <w:t xml:space="preserve">en la </w:t>
      </w:r>
      <w:r>
        <w:rPr>
          <w:rStyle w:val="Ninguno"/>
          <w:rFonts w:ascii="Arial" w:hAnsi="Arial" w:cs="Arial"/>
          <w:b/>
          <w:bCs/>
          <w:shd w:val="clear" w:color="auto" w:fill="FFFFFF"/>
        </w:rPr>
        <w:t>Segunda</w:t>
      </w:r>
      <w:r w:rsidRPr="00C24756">
        <w:rPr>
          <w:rStyle w:val="Ninguno"/>
          <w:rFonts w:ascii="Arial" w:hAnsi="Arial" w:cs="Arial"/>
          <w:b/>
          <w:bCs/>
          <w:shd w:val="clear" w:color="auto" w:fill="FFFFFF"/>
        </w:rPr>
        <w:t xml:space="preserve"> Sesión Ordinaria </w:t>
      </w:r>
      <w:r>
        <w:rPr>
          <w:rStyle w:val="Ninguno"/>
          <w:rFonts w:ascii="Arial" w:hAnsi="Arial" w:cs="Arial"/>
          <w:shd w:val="clear" w:color="auto" w:fill="FFFFFF"/>
        </w:rPr>
        <w:t>realizada el día 27</w:t>
      </w:r>
      <w:r w:rsidRPr="00C24756">
        <w:rPr>
          <w:rStyle w:val="Ninguno"/>
          <w:rFonts w:ascii="Arial" w:hAnsi="Arial" w:cs="Arial"/>
          <w:shd w:val="clear" w:color="auto" w:fill="FFFFFF"/>
        </w:rPr>
        <w:t xml:space="preserve"> de Marzo del corriente, al considerar el</w:t>
      </w:r>
      <w:r w:rsidRPr="00C24756">
        <w:rPr>
          <w:rFonts w:ascii="Arial" w:hAnsi="Arial" w:cs="Arial"/>
        </w:rPr>
        <w:t xml:space="preserve"> Expediente </w:t>
      </w:r>
      <w:r w:rsidRPr="00735E34">
        <w:rPr>
          <w:rFonts w:ascii="Arial" w:hAnsi="Arial" w:cs="Arial"/>
          <w:b/>
          <w:bCs/>
        </w:rPr>
        <w:t xml:space="preserve">EX-2023-415-PERHCD-HCD D.E. Eleva Expte D-364-23 </w:t>
      </w:r>
      <w:r>
        <w:rPr>
          <w:rFonts w:ascii="Arial" w:hAnsi="Arial" w:cs="Arial"/>
          <w:b/>
          <w:bCs/>
        </w:rPr>
        <w:t>SECRETARIA DE DESARROLLO URBANO -</w:t>
      </w:r>
      <w:r w:rsidRPr="00735E34">
        <w:rPr>
          <w:rFonts w:ascii="Arial" w:hAnsi="Arial" w:cs="Arial"/>
          <w:b/>
          <w:bCs/>
        </w:rPr>
        <w:t xml:space="preserve"> </w:t>
      </w:r>
      <w:r w:rsidRPr="00735E34">
        <w:rPr>
          <w:rFonts w:ascii="Arial" w:hAnsi="Arial" w:cs="Arial"/>
        </w:rPr>
        <w:t>Proyecto de Ordenanza Ref.: Declaración de utilidad publica apertura calle Biscayart Sur e/San Nicolás y J</w:t>
      </w:r>
      <w:r>
        <w:rPr>
          <w:rFonts w:ascii="Arial" w:hAnsi="Arial" w:cs="Arial"/>
        </w:rPr>
        <w:t>.</w:t>
      </w:r>
      <w:r w:rsidRPr="00735E34">
        <w:rPr>
          <w:rFonts w:ascii="Arial" w:hAnsi="Arial" w:cs="Arial"/>
        </w:rPr>
        <w:t>B</w:t>
      </w:r>
      <w:r>
        <w:rPr>
          <w:rFonts w:ascii="Arial" w:hAnsi="Arial" w:cs="Arial"/>
        </w:rPr>
        <w:t>.</w:t>
      </w:r>
      <w:r w:rsidRPr="00735E34">
        <w:rPr>
          <w:rFonts w:ascii="Arial" w:hAnsi="Arial" w:cs="Arial"/>
        </w:rPr>
        <w:t xml:space="preserve"> Justo.- </w:t>
      </w:r>
      <w:r w:rsidRPr="00C24756">
        <w:rPr>
          <w:rFonts w:ascii="Arial" w:hAnsi="Arial" w:cs="Arial"/>
        </w:rPr>
        <w:t xml:space="preserve">                                                       </w:t>
      </w:r>
    </w:p>
    <w:p w:rsidR="00581322" w:rsidRDefault="00581322" w:rsidP="00735E34">
      <w:pPr>
        <w:pStyle w:val="ListParagraph"/>
        <w:ind w:left="2832" w:firstLine="708"/>
        <w:jc w:val="both"/>
        <w:rPr>
          <w:rFonts w:ascii="Arial" w:hAnsi="Arial" w:cs="Arial"/>
        </w:rPr>
      </w:pPr>
      <w:r w:rsidRPr="00C24756">
        <w:rPr>
          <w:rFonts w:ascii="Arial" w:hAnsi="Arial" w:cs="Arial"/>
        </w:rPr>
        <w:t>Sancionándose la siguiente</w:t>
      </w:r>
      <w:r>
        <w:rPr>
          <w:rFonts w:ascii="Arial" w:hAnsi="Arial" w:cs="Arial"/>
        </w:rPr>
        <w:t xml:space="preserve"> normativa</w:t>
      </w:r>
    </w:p>
    <w:p w:rsidR="00581322" w:rsidRDefault="00581322" w:rsidP="00735E34">
      <w:pPr>
        <w:pStyle w:val="ListParagraph"/>
        <w:ind w:left="0"/>
        <w:jc w:val="both"/>
        <w:rPr>
          <w:rFonts w:ascii="Arial" w:hAnsi="Arial" w:cs="Arial"/>
        </w:rPr>
      </w:pPr>
    </w:p>
    <w:p w:rsidR="00581322" w:rsidRPr="00277BFA" w:rsidRDefault="00581322" w:rsidP="00277BFA">
      <w:pPr>
        <w:pStyle w:val="ListParagraph"/>
        <w:ind w:left="0"/>
        <w:jc w:val="both"/>
        <w:rPr>
          <w:rFonts w:ascii="Arial" w:hAnsi="Arial" w:cs="Arial"/>
          <w:b/>
          <w:bCs/>
        </w:rPr>
      </w:pPr>
      <w:r w:rsidRPr="00277BFA">
        <w:rPr>
          <w:rFonts w:ascii="Arial" w:hAnsi="Arial" w:cs="Arial"/>
          <w:b/>
          <w:bCs/>
        </w:rPr>
        <w:t>VISTO:</w:t>
      </w:r>
    </w:p>
    <w:p w:rsidR="00581322" w:rsidRPr="00735E34" w:rsidRDefault="00581322" w:rsidP="00277BFA">
      <w:pPr>
        <w:pStyle w:val="ListParagraph"/>
        <w:ind w:left="0"/>
        <w:jc w:val="both"/>
        <w:rPr>
          <w:rFonts w:ascii="Arial" w:hAnsi="Arial" w:cs="Arial"/>
        </w:rPr>
      </w:pPr>
      <w:r>
        <w:rPr>
          <w:rFonts w:ascii="Arial" w:hAnsi="Arial" w:cs="Arial"/>
        </w:rPr>
        <w:t xml:space="preserve">             El expediente Letra D, N° 364</w:t>
      </w:r>
      <w:r w:rsidRPr="00735E34">
        <w:rPr>
          <w:rFonts w:ascii="Arial" w:hAnsi="Arial" w:cs="Arial"/>
        </w:rPr>
        <w:t>-09-03</w:t>
      </w:r>
      <w:r>
        <w:rPr>
          <w:rFonts w:ascii="Arial" w:hAnsi="Arial" w:cs="Arial"/>
        </w:rPr>
        <w:t>-</w:t>
      </w:r>
      <w:r w:rsidRPr="00735E34">
        <w:rPr>
          <w:rFonts w:ascii="Arial" w:hAnsi="Arial" w:cs="Arial"/>
        </w:rPr>
        <w:t>23</w:t>
      </w:r>
      <w:r>
        <w:rPr>
          <w:rFonts w:ascii="Arial" w:hAnsi="Arial" w:cs="Arial"/>
        </w:rPr>
        <w:t xml:space="preserve"> </w:t>
      </w:r>
      <w:r w:rsidRPr="00735E34">
        <w:rPr>
          <w:rFonts w:ascii="Arial" w:hAnsi="Arial" w:cs="Arial"/>
        </w:rPr>
        <w:t>Secretaria de Desarrollo Urbano</w:t>
      </w:r>
      <w:r>
        <w:rPr>
          <w:rFonts w:ascii="Arial" w:hAnsi="Arial" w:cs="Arial"/>
        </w:rPr>
        <w:t xml:space="preserve"> Ref.: </w:t>
      </w:r>
      <w:r w:rsidRPr="00735E34">
        <w:rPr>
          <w:rFonts w:ascii="Arial" w:hAnsi="Arial" w:cs="Arial"/>
        </w:rPr>
        <w:t>Declaración de Utilidad Pública</w:t>
      </w:r>
      <w:r>
        <w:rPr>
          <w:rFonts w:ascii="Arial" w:hAnsi="Arial" w:cs="Arial"/>
        </w:rPr>
        <w:t xml:space="preserve"> </w:t>
      </w:r>
      <w:r w:rsidRPr="00735E34">
        <w:rPr>
          <w:rFonts w:ascii="Arial" w:hAnsi="Arial" w:cs="Arial"/>
        </w:rPr>
        <w:t>Apertura Calle Biscayart Sur e/San Nicolás y Juan B. Justo</w:t>
      </w:r>
      <w:r>
        <w:rPr>
          <w:rFonts w:ascii="Arial" w:hAnsi="Arial" w:cs="Arial"/>
        </w:rPr>
        <w:t>.</w:t>
      </w:r>
    </w:p>
    <w:p w:rsidR="00581322" w:rsidRPr="00735E34" w:rsidRDefault="00581322" w:rsidP="00277BFA">
      <w:pPr>
        <w:pStyle w:val="ListParagraph"/>
        <w:ind w:left="0" w:firstLine="900"/>
        <w:jc w:val="both"/>
        <w:rPr>
          <w:rFonts w:ascii="Arial" w:hAnsi="Arial" w:cs="Arial"/>
        </w:rPr>
      </w:pPr>
      <w:r w:rsidRPr="00735E34">
        <w:rPr>
          <w:rFonts w:ascii="Arial" w:hAnsi="Arial" w:cs="Arial"/>
        </w:rPr>
        <w:t>La necesidad de emprender intervenciones en la red vial con el fin de mejorar la comunicación, integración, circulación y continuidad urbana es que se propicia llevar adelante la continuidad de la calle paralela al terraplén sur del Arroyo Pergamino con la apertura del tramo de la calle Biscayart Sur entre San Nicolás y Juan B. Justo.</w:t>
      </w:r>
    </w:p>
    <w:p w:rsidR="00581322" w:rsidRPr="00735E34" w:rsidRDefault="00581322" w:rsidP="00277BFA">
      <w:pPr>
        <w:pStyle w:val="ListParagraph"/>
        <w:ind w:left="0" w:firstLine="900"/>
        <w:jc w:val="both"/>
        <w:rPr>
          <w:rFonts w:ascii="Arial" w:hAnsi="Arial" w:cs="Arial"/>
        </w:rPr>
      </w:pPr>
      <w:r w:rsidRPr="00735E34">
        <w:rPr>
          <w:rFonts w:ascii="Arial" w:hAnsi="Arial" w:cs="Arial"/>
        </w:rPr>
        <w:t>Este proyecto, que oportunamente ha sido objeto de pedido de los vecinos del barrio Centenario, permitirá dar continuidad a la circulación este - oeste en el tramo mencionado logrando de esa forma fortalecer el modelo urbano ya existente constituido por el cauce de agua del Arroyo Pergamino, el terraplén como circuito peatonal y las vías de circulación vehicular a ambos lados consolidando las características particulares de ése espacio verde lineal tan importante para nuestra ciudad.</w:t>
      </w:r>
    </w:p>
    <w:p w:rsidR="00581322" w:rsidRPr="00735E34" w:rsidRDefault="00581322" w:rsidP="00277BFA">
      <w:pPr>
        <w:pStyle w:val="ListParagraph"/>
        <w:ind w:left="0" w:firstLine="900"/>
        <w:jc w:val="both"/>
        <w:rPr>
          <w:rFonts w:ascii="Arial" w:hAnsi="Arial" w:cs="Arial"/>
        </w:rPr>
      </w:pPr>
      <w:r w:rsidRPr="00735E34">
        <w:rPr>
          <w:rFonts w:ascii="Arial" w:hAnsi="Arial" w:cs="Arial"/>
        </w:rPr>
        <w:t>Por otro lado , considerando el nuevo acceso generado a partir de la Autopista 8 desde el sur de la ciudad y el aumento progresivo y constante del crecimiento de dicha zona y, por ende del trán</w:t>
      </w:r>
      <w:r>
        <w:rPr>
          <w:rFonts w:ascii="Arial" w:hAnsi="Arial" w:cs="Arial"/>
        </w:rPr>
        <w:t>s</w:t>
      </w:r>
      <w:r w:rsidRPr="00735E34">
        <w:rPr>
          <w:rFonts w:ascii="Arial" w:hAnsi="Arial" w:cs="Arial"/>
        </w:rPr>
        <w:t>ito en el sentido sur — norte de la Av. Juan B. Justo, permitirá lograr la extensión de la calle San Nicolás hasta llegar al paseo ribereño y de esta manera dar una alternativa de circulación paralela a dicha avenida para llegar de manera directa hasta el puente sobre el Arroyo Pergamino y de allí al centro de la ciudad.</w:t>
      </w:r>
    </w:p>
    <w:p w:rsidR="00581322" w:rsidRDefault="00581322" w:rsidP="00277BFA">
      <w:pPr>
        <w:pStyle w:val="ListParagraph"/>
        <w:ind w:left="0" w:firstLine="900"/>
        <w:jc w:val="both"/>
        <w:rPr>
          <w:rFonts w:ascii="Arial" w:hAnsi="Arial" w:cs="Arial"/>
        </w:rPr>
      </w:pPr>
      <w:r w:rsidRPr="00735E34">
        <w:rPr>
          <w:rFonts w:ascii="Arial" w:hAnsi="Arial" w:cs="Arial"/>
        </w:rPr>
        <w:t>A los fines de llevar adelante dicha obra que prevé la utilización de una fragmento del terraplén y de los terrenos linderos afectados para hacer posible la construcción de la calle y la vereda es que se tomó contacto con los vecinos que disponen de tales predios y en ambos casos se logró contar con su aprobación para la realización del proyecto y para la cesión de una</w:t>
      </w:r>
      <w:r>
        <w:rPr>
          <w:rFonts w:ascii="Arial" w:hAnsi="Arial" w:cs="Arial"/>
        </w:rPr>
        <w:t xml:space="preserve"> </w:t>
      </w:r>
      <w:r w:rsidRPr="00277BFA">
        <w:rPr>
          <w:rFonts w:ascii="Arial" w:hAnsi="Arial" w:cs="Arial"/>
        </w:rPr>
        <w:t>franja de sus terrenos todo lo cual será oportunamente ref</w:t>
      </w:r>
      <w:r>
        <w:rPr>
          <w:rFonts w:ascii="Arial" w:hAnsi="Arial" w:cs="Arial"/>
        </w:rPr>
        <w:t xml:space="preserve">rendado en un convenio entre las </w:t>
      </w:r>
      <w:r w:rsidRPr="00277BFA">
        <w:rPr>
          <w:rFonts w:ascii="Arial" w:hAnsi="Arial" w:cs="Arial"/>
        </w:rPr>
        <w:t>parte</w:t>
      </w:r>
      <w:r>
        <w:rPr>
          <w:rFonts w:ascii="Arial" w:hAnsi="Arial" w:cs="Arial"/>
        </w:rPr>
        <w:t>s</w:t>
      </w:r>
      <w:r w:rsidRPr="00277BFA">
        <w:rPr>
          <w:rFonts w:ascii="Arial" w:hAnsi="Arial" w:cs="Arial"/>
        </w:rPr>
        <w:t>.-</w:t>
      </w:r>
    </w:p>
    <w:p w:rsidR="00581322" w:rsidRPr="00277BFA" w:rsidRDefault="00581322" w:rsidP="00277BFA">
      <w:pPr>
        <w:pStyle w:val="ListParagraph"/>
        <w:ind w:left="0"/>
        <w:jc w:val="both"/>
        <w:rPr>
          <w:rFonts w:ascii="Arial" w:hAnsi="Arial" w:cs="Arial"/>
          <w:b/>
          <w:bCs/>
        </w:rPr>
      </w:pPr>
      <w:r w:rsidRPr="00277BFA">
        <w:rPr>
          <w:rFonts w:ascii="Arial" w:hAnsi="Arial" w:cs="Arial"/>
          <w:b/>
          <w:bCs/>
        </w:rPr>
        <w:t xml:space="preserve">CONSIDERANDO: </w:t>
      </w:r>
    </w:p>
    <w:p w:rsidR="00581322" w:rsidRPr="00277BFA" w:rsidRDefault="00581322" w:rsidP="00277BFA">
      <w:pPr>
        <w:pStyle w:val="ListParagraph"/>
        <w:ind w:left="0" w:firstLine="900"/>
        <w:jc w:val="both"/>
        <w:rPr>
          <w:rFonts w:ascii="Arial" w:hAnsi="Arial" w:cs="Arial"/>
        </w:rPr>
      </w:pPr>
      <w:r w:rsidRPr="00277BFA">
        <w:rPr>
          <w:rFonts w:ascii="Arial" w:hAnsi="Arial" w:cs="Arial"/>
        </w:rPr>
        <w:t>La importancia de concretar la continuidad de la calle Intendente Biscayar Sur, que actualmente se encuentra interrumpida al transito y visto la necesidad imperiosa de la apertura de la prolongación del tramo que resta, de noventa (90) metros aprox, de la calle Intendente Biscayart Sur, arteria paralela a cincuenta (50) metros del curso del Arroyo Pergamino, entre Avda. Juan B. Justo y calle San Nicolás, con el objeto permitir su continuidad como de aliviar el tránsito de la de la citada avenida, llamada a convertirse en uno de los principales ingresos a la ciudad desde la Autopista en construcción (Pilar-Pergamino) y que terminará de organizar y favorecer el tránsito vehicular del sector, es de que se plantea la necesidad de declarar de UTILIDAD PUBLICA ,por parte del HCD , a esta apertura de calle .-</w:t>
      </w:r>
    </w:p>
    <w:p w:rsidR="00581322" w:rsidRPr="00277BFA" w:rsidRDefault="00581322" w:rsidP="00277BFA">
      <w:pPr>
        <w:pStyle w:val="ListParagraph"/>
        <w:ind w:left="0" w:firstLine="900"/>
        <w:jc w:val="both"/>
        <w:rPr>
          <w:rFonts w:ascii="Arial" w:hAnsi="Arial" w:cs="Arial"/>
        </w:rPr>
      </w:pPr>
      <w:r w:rsidRPr="00277BFA">
        <w:rPr>
          <w:rFonts w:ascii="Arial" w:hAnsi="Arial" w:cs="Arial"/>
        </w:rPr>
        <w:t>A continuación se detalla los datos de las parcelas que serán objeto de la cesión de una franja de terreno para afectarlas a la ampliación de la mencionada arteria, y se adjuntan planos de la situación actual y proyecto de futura calle</w:t>
      </w:r>
    </w:p>
    <w:p w:rsidR="00581322" w:rsidRPr="00277BFA" w:rsidRDefault="00581322" w:rsidP="00277BFA">
      <w:pPr>
        <w:pStyle w:val="ListParagraph"/>
        <w:ind w:left="0" w:firstLine="900"/>
        <w:jc w:val="both"/>
        <w:rPr>
          <w:rFonts w:ascii="Arial" w:hAnsi="Arial" w:cs="Arial"/>
        </w:rPr>
      </w:pPr>
      <w:r w:rsidRPr="00277BFA">
        <w:rPr>
          <w:rFonts w:ascii="Arial" w:hAnsi="Arial" w:cs="Arial"/>
        </w:rPr>
        <w:t>Parcelas involucradas identificadas catastralmente como:</w:t>
      </w:r>
    </w:p>
    <w:p w:rsidR="00581322" w:rsidRPr="00277BFA" w:rsidRDefault="00581322" w:rsidP="00277BFA">
      <w:pPr>
        <w:pStyle w:val="ListParagraph"/>
        <w:ind w:left="0" w:firstLine="900"/>
        <w:jc w:val="both"/>
        <w:rPr>
          <w:rFonts w:ascii="Arial" w:hAnsi="Arial" w:cs="Arial"/>
        </w:rPr>
      </w:pPr>
      <w:r w:rsidRPr="00277BFA">
        <w:rPr>
          <w:rFonts w:ascii="Arial" w:hAnsi="Arial" w:cs="Arial"/>
        </w:rPr>
        <w:t>•</w:t>
      </w:r>
      <w:r w:rsidRPr="00277BFA">
        <w:rPr>
          <w:rFonts w:ascii="Arial" w:hAnsi="Arial" w:cs="Arial"/>
        </w:rPr>
        <w:tab/>
        <w:t>Cir</w:t>
      </w:r>
      <w:r>
        <w:rPr>
          <w:rFonts w:ascii="Arial" w:hAnsi="Arial" w:cs="Arial"/>
        </w:rPr>
        <w:t>c. I, Secc D, Mz. 185a Parc. 1 B</w:t>
      </w:r>
      <w:r w:rsidRPr="00277BFA">
        <w:rPr>
          <w:rFonts w:ascii="Arial" w:hAnsi="Arial" w:cs="Arial"/>
        </w:rPr>
        <w:t xml:space="preserve"> </w:t>
      </w:r>
      <w:r>
        <w:rPr>
          <w:rFonts w:ascii="Arial" w:hAnsi="Arial" w:cs="Arial"/>
        </w:rPr>
        <w:t>-</w:t>
      </w:r>
      <w:r w:rsidRPr="00277BFA">
        <w:rPr>
          <w:rFonts w:ascii="Arial" w:hAnsi="Arial" w:cs="Arial"/>
        </w:rPr>
        <w:t xml:space="preserve"> Partida 6182</w:t>
      </w:r>
    </w:p>
    <w:p w:rsidR="00581322" w:rsidRPr="00277BFA" w:rsidRDefault="00581322" w:rsidP="00277BFA">
      <w:pPr>
        <w:pStyle w:val="ListParagraph"/>
        <w:ind w:left="0" w:firstLine="900"/>
        <w:jc w:val="both"/>
        <w:rPr>
          <w:rFonts w:ascii="Arial" w:hAnsi="Arial" w:cs="Arial"/>
        </w:rPr>
      </w:pPr>
      <w:r w:rsidRPr="00277BFA">
        <w:rPr>
          <w:rFonts w:ascii="Arial" w:hAnsi="Arial" w:cs="Arial"/>
        </w:rPr>
        <w:t>•</w:t>
      </w:r>
      <w:r w:rsidRPr="00277BFA">
        <w:rPr>
          <w:rFonts w:ascii="Arial" w:hAnsi="Arial" w:cs="Arial"/>
        </w:rPr>
        <w:tab/>
        <w:t>Circ. I, Secc D, Mz. 185a Parc. 3</w:t>
      </w:r>
      <w:r>
        <w:rPr>
          <w:rFonts w:ascii="Arial" w:hAnsi="Arial" w:cs="Arial"/>
        </w:rPr>
        <w:t xml:space="preserve"> A</w:t>
      </w:r>
      <w:r w:rsidRPr="00277BFA">
        <w:rPr>
          <w:rFonts w:ascii="Arial" w:hAnsi="Arial" w:cs="Arial"/>
        </w:rPr>
        <w:t xml:space="preserve"> - Partida 34697</w:t>
      </w:r>
    </w:p>
    <w:p w:rsidR="00581322" w:rsidRPr="00277BFA" w:rsidRDefault="00581322" w:rsidP="00277BFA">
      <w:pPr>
        <w:pStyle w:val="ListParagraph"/>
        <w:ind w:left="0" w:firstLine="900"/>
        <w:jc w:val="both"/>
        <w:rPr>
          <w:rFonts w:ascii="Arial" w:hAnsi="Arial" w:cs="Arial"/>
        </w:rPr>
      </w:pPr>
      <w:r w:rsidRPr="00277BFA">
        <w:rPr>
          <w:rFonts w:ascii="Arial" w:hAnsi="Arial" w:cs="Arial"/>
        </w:rPr>
        <w:t>Actualmente el sector esta atravesado con una cuneta paralela al terraplén que franquea el Arroyo Pergamino, denominado Paseo Ribereño Gonzále</w:t>
      </w:r>
      <w:r>
        <w:rPr>
          <w:rFonts w:ascii="Arial" w:hAnsi="Arial" w:cs="Arial"/>
        </w:rPr>
        <w:t>z</w:t>
      </w:r>
      <w:r w:rsidRPr="00277BFA">
        <w:rPr>
          <w:rFonts w:ascii="Arial" w:hAnsi="Arial" w:cs="Arial"/>
        </w:rPr>
        <w:t xml:space="preserve"> Gat</w:t>
      </w:r>
      <w:r>
        <w:rPr>
          <w:rFonts w:ascii="Arial" w:hAnsi="Arial" w:cs="Arial"/>
        </w:rPr>
        <w:t>t</w:t>
      </w:r>
      <w:r w:rsidRPr="00277BFA">
        <w:rPr>
          <w:rFonts w:ascii="Arial" w:hAnsi="Arial" w:cs="Arial"/>
        </w:rPr>
        <w:t>one, esta cuneta pluvial que será entubada según calculo y sobre el mismo transcurrirá la prolongación de la calle proyectada. (Ver planos adjuntos).-</w:t>
      </w:r>
    </w:p>
    <w:p w:rsidR="00581322" w:rsidRPr="00277BFA" w:rsidRDefault="00581322" w:rsidP="00277BFA">
      <w:pPr>
        <w:pStyle w:val="ListParagraph"/>
        <w:ind w:left="0" w:firstLine="900"/>
        <w:jc w:val="both"/>
        <w:rPr>
          <w:rFonts w:ascii="Arial" w:hAnsi="Arial" w:cs="Arial"/>
        </w:rPr>
      </w:pPr>
      <w:r w:rsidRPr="00277BFA">
        <w:rPr>
          <w:rFonts w:ascii="Arial" w:hAnsi="Arial" w:cs="Arial"/>
        </w:rPr>
        <w:t>Se a</w:t>
      </w:r>
      <w:r>
        <w:rPr>
          <w:rFonts w:ascii="Arial" w:hAnsi="Arial" w:cs="Arial"/>
        </w:rPr>
        <w:t>djuntan</w:t>
      </w:r>
      <w:r w:rsidRPr="00277BFA">
        <w:rPr>
          <w:rFonts w:ascii="Arial" w:hAnsi="Arial" w:cs="Arial"/>
        </w:rPr>
        <w:t xml:space="preserve"> los planos de ubicación ANEXO I y los planos del sector y las parcelas afectadas ANEXO II.</w:t>
      </w:r>
    </w:p>
    <w:p w:rsidR="00581322" w:rsidRDefault="00581322" w:rsidP="00243190">
      <w:pPr>
        <w:pStyle w:val="ListParagraph"/>
        <w:jc w:val="both"/>
        <w:rPr>
          <w:rFonts w:ascii="Arial" w:hAnsi="Arial" w:cs="Arial"/>
        </w:rPr>
      </w:pPr>
    </w:p>
    <w:p w:rsidR="00581322" w:rsidRPr="003F7A30" w:rsidRDefault="00581322" w:rsidP="00243190">
      <w:pPr>
        <w:pStyle w:val="ListParagraph"/>
        <w:ind w:left="0"/>
        <w:jc w:val="both"/>
        <w:rPr>
          <w:rFonts w:ascii="Arial" w:hAnsi="Arial" w:cs="Arial"/>
          <w:b/>
          <w:bCs/>
        </w:rPr>
      </w:pPr>
      <w:r w:rsidRPr="003F7A30">
        <w:rPr>
          <w:rFonts w:ascii="Arial" w:hAnsi="Arial" w:cs="Arial"/>
          <w:b/>
          <w:bCs/>
        </w:rPr>
        <w:t xml:space="preserve">POR LO EXPUESTO </w:t>
      </w:r>
    </w:p>
    <w:p w:rsidR="00581322" w:rsidRDefault="00581322" w:rsidP="00243190">
      <w:pPr>
        <w:pStyle w:val="ListParagraph"/>
        <w:ind w:left="0"/>
        <w:jc w:val="both"/>
        <w:rPr>
          <w:rFonts w:ascii="Arial" w:hAnsi="Arial" w:cs="Arial"/>
        </w:rPr>
      </w:pPr>
    </w:p>
    <w:p w:rsidR="00581322" w:rsidRDefault="00581322" w:rsidP="00243190">
      <w:pPr>
        <w:pStyle w:val="ListParagraph"/>
        <w:ind w:left="0"/>
        <w:jc w:val="both"/>
        <w:rPr>
          <w:rFonts w:ascii="Arial" w:hAnsi="Arial" w:cs="Arial"/>
        </w:rPr>
      </w:pPr>
      <w:r>
        <w:rPr>
          <w:rFonts w:ascii="Arial" w:hAnsi="Arial" w:cs="Arial"/>
        </w:rPr>
        <w:tab/>
        <w:t>El Honorable Concejo Deliberante, en la Segunda Sesión Ordinaria de 2023, realizada el 27 de marzo, aprobó por unanimidad la siguiente</w:t>
      </w:r>
    </w:p>
    <w:p w:rsidR="00581322" w:rsidRDefault="00581322" w:rsidP="00243190">
      <w:pPr>
        <w:pStyle w:val="ListParagraph"/>
        <w:ind w:left="0"/>
        <w:jc w:val="both"/>
        <w:rPr>
          <w:rFonts w:ascii="Arial" w:hAnsi="Arial" w:cs="Arial"/>
        </w:rPr>
      </w:pPr>
    </w:p>
    <w:p w:rsidR="00581322" w:rsidRPr="00243190" w:rsidRDefault="00581322" w:rsidP="00243190">
      <w:pPr>
        <w:pStyle w:val="ListParagraph"/>
        <w:ind w:left="0" w:firstLine="900"/>
        <w:jc w:val="center"/>
        <w:rPr>
          <w:rFonts w:ascii="Arial" w:hAnsi="Arial" w:cs="Arial"/>
          <w:b/>
          <w:bCs/>
        </w:rPr>
      </w:pPr>
      <w:r w:rsidRPr="00243190">
        <w:rPr>
          <w:rFonts w:ascii="Arial" w:hAnsi="Arial" w:cs="Arial"/>
          <w:b/>
          <w:bCs/>
        </w:rPr>
        <w:t>ORDENANZA</w:t>
      </w:r>
    </w:p>
    <w:p w:rsidR="00581322" w:rsidRDefault="00581322" w:rsidP="00243190">
      <w:pPr>
        <w:pStyle w:val="ListParagraph"/>
        <w:ind w:left="0"/>
        <w:jc w:val="both"/>
        <w:rPr>
          <w:rFonts w:ascii="Arial" w:hAnsi="Arial" w:cs="Arial"/>
        </w:rPr>
      </w:pPr>
    </w:p>
    <w:p w:rsidR="00581322" w:rsidRPr="00277BFA" w:rsidRDefault="00581322" w:rsidP="00243190">
      <w:pPr>
        <w:pStyle w:val="ListParagraph"/>
        <w:ind w:left="0"/>
        <w:jc w:val="both"/>
        <w:rPr>
          <w:rFonts w:ascii="Arial" w:hAnsi="Arial" w:cs="Arial"/>
        </w:rPr>
      </w:pPr>
      <w:r w:rsidRPr="00243190">
        <w:rPr>
          <w:rFonts w:ascii="Arial" w:hAnsi="Arial" w:cs="Arial"/>
          <w:b/>
          <w:bCs/>
        </w:rPr>
        <w:t>ARTICULO 1º:</w:t>
      </w:r>
      <w:r w:rsidRPr="00277BFA">
        <w:rPr>
          <w:rFonts w:ascii="Arial" w:hAnsi="Arial" w:cs="Arial"/>
        </w:rPr>
        <w:t xml:space="preserve"> Declárese de </w:t>
      </w:r>
      <w:r>
        <w:rPr>
          <w:rFonts w:ascii="Arial" w:hAnsi="Arial" w:cs="Arial"/>
        </w:rPr>
        <w:t>Utilidad Publica, bajo el especí</w:t>
      </w:r>
      <w:r w:rsidRPr="00277BFA">
        <w:rPr>
          <w:rFonts w:ascii="Arial" w:hAnsi="Arial" w:cs="Arial"/>
        </w:rPr>
        <w:t>fico objeto de lograr la continuidad de la calle Intendente Biscayart Sur entre Av. Juan B. Justo y calle San Nicolás del Partido de Pergamino, a las parcelas involucradas en el sector afectado,</w:t>
      </w:r>
      <w:r>
        <w:rPr>
          <w:rFonts w:ascii="Arial" w:hAnsi="Arial" w:cs="Arial"/>
        </w:rPr>
        <w:t xml:space="preserve"> Anexo</w:t>
      </w:r>
      <w:r w:rsidRPr="00277BFA">
        <w:rPr>
          <w:rFonts w:ascii="Arial" w:hAnsi="Arial" w:cs="Arial"/>
        </w:rPr>
        <w:t xml:space="preserve"> </w:t>
      </w:r>
      <w:r>
        <w:rPr>
          <w:rFonts w:ascii="Arial" w:hAnsi="Arial" w:cs="Arial"/>
        </w:rPr>
        <w:t>I y II de la presente</w:t>
      </w:r>
      <w:r w:rsidRPr="00277BFA">
        <w:rPr>
          <w:rFonts w:ascii="Arial" w:hAnsi="Arial" w:cs="Arial"/>
        </w:rPr>
        <w:t>.</w:t>
      </w:r>
    </w:p>
    <w:p w:rsidR="00581322" w:rsidRPr="00277BFA" w:rsidRDefault="00581322" w:rsidP="00277BFA">
      <w:pPr>
        <w:pStyle w:val="ListParagraph"/>
        <w:ind w:left="0" w:firstLine="900"/>
        <w:jc w:val="both"/>
        <w:rPr>
          <w:rFonts w:ascii="Arial" w:hAnsi="Arial" w:cs="Arial"/>
        </w:rPr>
      </w:pPr>
      <w:r w:rsidRPr="00277BFA">
        <w:rPr>
          <w:rFonts w:ascii="Arial" w:hAnsi="Arial" w:cs="Arial"/>
        </w:rPr>
        <w:t>* Cir</w:t>
      </w:r>
      <w:r>
        <w:rPr>
          <w:rFonts w:ascii="Arial" w:hAnsi="Arial" w:cs="Arial"/>
        </w:rPr>
        <w:t>c. I, Secc D, Mz. 185A Parc. 1 B</w:t>
      </w:r>
      <w:r w:rsidRPr="00277BFA">
        <w:rPr>
          <w:rFonts w:ascii="Arial" w:hAnsi="Arial" w:cs="Arial"/>
        </w:rPr>
        <w:t xml:space="preserve"> </w:t>
      </w:r>
      <w:r>
        <w:rPr>
          <w:rFonts w:ascii="Arial" w:hAnsi="Arial" w:cs="Arial"/>
        </w:rPr>
        <w:t xml:space="preserve">- </w:t>
      </w:r>
      <w:r w:rsidRPr="00277BFA">
        <w:rPr>
          <w:rFonts w:ascii="Arial" w:hAnsi="Arial" w:cs="Arial"/>
        </w:rPr>
        <w:t>Partida 6182</w:t>
      </w:r>
    </w:p>
    <w:p w:rsidR="00581322" w:rsidRPr="00277BFA" w:rsidRDefault="00581322" w:rsidP="00277BFA">
      <w:pPr>
        <w:pStyle w:val="ListParagraph"/>
        <w:ind w:left="0" w:firstLine="900"/>
        <w:jc w:val="both"/>
        <w:rPr>
          <w:rFonts w:ascii="Arial" w:hAnsi="Arial" w:cs="Arial"/>
        </w:rPr>
      </w:pPr>
      <w:r w:rsidRPr="00277BFA">
        <w:rPr>
          <w:rFonts w:ascii="Arial" w:hAnsi="Arial" w:cs="Arial"/>
        </w:rPr>
        <w:t>* Circ. I, Secc D, Mz. 185</w:t>
      </w:r>
      <w:r>
        <w:rPr>
          <w:rFonts w:ascii="Arial" w:hAnsi="Arial" w:cs="Arial"/>
        </w:rPr>
        <w:t>A</w:t>
      </w:r>
      <w:r w:rsidRPr="00277BFA">
        <w:rPr>
          <w:rFonts w:ascii="Arial" w:hAnsi="Arial" w:cs="Arial"/>
        </w:rPr>
        <w:t xml:space="preserve"> Parc. 3</w:t>
      </w:r>
      <w:r>
        <w:rPr>
          <w:rFonts w:ascii="Arial" w:hAnsi="Arial" w:cs="Arial"/>
        </w:rPr>
        <w:t xml:space="preserve"> A</w:t>
      </w:r>
      <w:r w:rsidRPr="00277BFA">
        <w:rPr>
          <w:rFonts w:ascii="Arial" w:hAnsi="Arial" w:cs="Arial"/>
        </w:rPr>
        <w:t xml:space="preserve"> - Partida 34697</w:t>
      </w:r>
    </w:p>
    <w:p w:rsidR="00581322" w:rsidRPr="00243190" w:rsidRDefault="00581322" w:rsidP="00243190">
      <w:pPr>
        <w:pStyle w:val="NormalWeb"/>
        <w:shd w:val="clear" w:color="auto" w:fill="FFFFFF"/>
        <w:spacing w:before="0" w:beforeAutospacing="0" w:after="0" w:afterAutospacing="0" w:line="276" w:lineRule="auto"/>
        <w:jc w:val="both"/>
        <w:rPr>
          <w:rFonts w:ascii="Arial" w:hAnsi="Arial" w:cs="Arial"/>
          <w:color w:val="000000"/>
          <w:bdr w:val="none" w:sz="0" w:space="0" w:color="auto" w:frame="1"/>
        </w:rPr>
      </w:pPr>
      <w:r w:rsidRPr="00243190">
        <w:rPr>
          <w:rFonts w:ascii="Arial" w:hAnsi="Arial" w:cs="Arial"/>
          <w:b/>
          <w:bCs/>
          <w:color w:val="000000"/>
          <w:bdr w:val="none" w:sz="0" w:space="0" w:color="auto" w:frame="1"/>
        </w:rPr>
        <w:t>ARTICULO 2°:</w:t>
      </w:r>
      <w:r>
        <w:rPr>
          <w:rFonts w:ascii="Arial" w:hAnsi="Arial" w:cs="Arial"/>
          <w:color w:val="000000"/>
          <w:bdr w:val="none" w:sz="0" w:space="0" w:color="auto" w:frame="1"/>
        </w:rPr>
        <w:t xml:space="preserve"> </w:t>
      </w:r>
      <w:r w:rsidRPr="00243190">
        <w:rPr>
          <w:rFonts w:ascii="Arial" w:hAnsi="Arial" w:cs="Arial"/>
          <w:color w:val="000000"/>
          <w:bdr w:val="none" w:sz="0" w:space="0" w:color="auto" w:frame="1"/>
        </w:rPr>
        <w:t>Se tenga presente lo expuesto en los Vistos y Considerandos, en t</w:t>
      </w:r>
      <w:r>
        <w:rPr>
          <w:rFonts w:ascii="Arial" w:hAnsi="Arial" w:cs="Arial"/>
          <w:color w:val="000000"/>
          <w:bdr w:val="none" w:sz="0" w:space="0" w:color="auto" w:frame="1"/>
        </w:rPr>
        <w:t>o</w:t>
      </w:r>
      <w:r w:rsidRPr="00243190">
        <w:rPr>
          <w:rFonts w:ascii="Arial" w:hAnsi="Arial" w:cs="Arial"/>
          <w:color w:val="000000"/>
          <w:bdr w:val="none" w:sz="0" w:space="0" w:color="auto" w:frame="1"/>
        </w:rPr>
        <w:t>rno a las recomendaciones realizadas al Departamento Ejecutivo. Como así también los Anexos I y</w:t>
      </w:r>
      <w:r>
        <w:rPr>
          <w:rFonts w:ascii="Arial" w:hAnsi="Arial" w:cs="Arial"/>
          <w:color w:val="000000"/>
          <w:bdr w:val="none" w:sz="0" w:space="0" w:color="auto" w:frame="1"/>
        </w:rPr>
        <w:t xml:space="preserve"> II.</w:t>
      </w:r>
    </w:p>
    <w:p w:rsidR="00581322" w:rsidRPr="00243190" w:rsidRDefault="00581322" w:rsidP="00243190">
      <w:pPr>
        <w:pStyle w:val="NormalWeb"/>
        <w:shd w:val="clear" w:color="auto" w:fill="FFFFFF"/>
        <w:spacing w:before="0" w:beforeAutospacing="0" w:after="0" w:afterAutospacing="0" w:line="276" w:lineRule="auto"/>
        <w:jc w:val="both"/>
        <w:rPr>
          <w:rFonts w:ascii="Arial" w:hAnsi="Arial" w:cs="Arial"/>
          <w:color w:val="000000"/>
          <w:bdr w:val="none" w:sz="0" w:space="0" w:color="auto" w:frame="1"/>
        </w:rPr>
      </w:pPr>
      <w:r w:rsidRPr="00243190">
        <w:rPr>
          <w:rFonts w:ascii="Arial" w:hAnsi="Arial" w:cs="Arial"/>
          <w:b/>
          <w:bCs/>
          <w:color w:val="000000"/>
          <w:bdr w:val="none" w:sz="0" w:space="0" w:color="auto" w:frame="1"/>
        </w:rPr>
        <w:t>ARTICULO 3°:</w:t>
      </w:r>
      <w:r>
        <w:rPr>
          <w:rFonts w:ascii="Arial" w:hAnsi="Arial" w:cs="Arial"/>
          <w:color w:val="000000"/>
          <w:bdr w:val="none" w:sz="0" w:space="0" w:color="auto" w:frame="1"/>
        </w:rPr>
        <w:t xml:space="preserve"> Autorí</w:t>
      </w:r>
      <w:r w:rsidRPr="00243190">
        <w:rPr>
          <w:rFonts w:ascii="Arial" w:hAnsi="Arial" w:cs="Arial"/>
          <w:color w:val="000000"/>
          <w:bdr w:val="none" w:sz="0" w:space="0" w:color="auto" w:frame="1"/>
        </w:rPr>
        <w:t>zase al DEPARTAMENTO EJ</w:t>
      </w:r>
      <w:r>
        <w:rPr>
          <w:rFonts w:ascii="Arial" w:hAnsi="Arial" w:cs="Arial"/>
          <w:color w:val="000000"/>
          <w:bdr w:val="none" w:sz="0" w:space="0" w:color="auto" w:frame="1"/>
        </w:rPr>
        <w:t>ECUTIVO, a continuar con los trá</w:t>
      </w:r>
      <w:r w:rsidRPr="00243190">
        <w:rPr>
          <w:rFonts w:ascii="Arial" w:hAnsi="Arial" w:cs="Arial"/>
          <w:color w:val="000000"/>
          <w:bdr w:val="none" w:sz="0" w:space="0" w:color="auto" w:frame="1"/>
        </w:rPr>
        <w:t>mites corr</w:t>
      </w:r>
      <w:r>
        <w:rPr>
          <w:rFonts w:ascii="Arial" w:hAnsi="Arial" w:cs="Arial"/>
          <w:color w:val="000000"/>
          <w:bdr w:val="none" w:sz="0" w:space="0" w:color="auto" w:frame="1"/>
        </w:rPr>
        <w:t>espondientes</w:t>
      </w:r>
      <w:r w:rsidRPr="00243190">
        <w:rPr>
          <w:rFonts w:ascii="Arial" w:hAnsi="Arial" w:cs="Arial"/>
          <w:color w:val="000000"/>
          <w:bdr w:val="none" w:sz="0" w:space="0" w:color="auto" w:frame="1"/>
        </w:rPr>
        <w:t>,</w:t>
      </w:r>
      <w:r>
        <w:rPr>
          <w:rFonts w:ascii="Arial" w:hAnsi="Arial" w:cs="Arial"/>
          <w:color w:val="000000"/>
          <w:bdr w:val="none" w:sz="0" w:space="0" w:color="auto" w:frame="1"/>
        </w:rPr>
        <w:t xml:space="preserve"> </w:t>
      </w:r>
      <w:r w:rsidRPr="00243190">
        <w:rPr>
          <w:rFonts w:ascii="Arial" w:hAnsi="Arial" w:cs="Arial"/>
          <w:color w:val="000000"/>
          <w:bdr w:val="none" w:sz="0" w:space="0" w:color="auto" w:frame="1"/>
        </w:rPr>
        <w:t>a los fines de cumplimentar los pasos necesarios a los efectos de concretar la apertura de la calle Int. Biscayart Sur entre Av. J.B. Justo y calle San Nicolás.</w:t>
      </w:r>
    </w:p>
    <w:p w:rsidR="00581322" w:rsidRDefault="00581322" w:rsidP="00243190">
      <w:pPr>
        <w:pStyle w:val="NormalWeb"/>
        <w:shd w:val="clear" w:color="auto" w:fill="FFFFFF"/>
        <w:spacing w:before="0" w:beforeAutospacing="0" w:after="0" w:afterAutospacing="0" w:line="276" w:lineRule="auto"/>
        <w:jc w:val="both"/>
        <w:rPr>
          <w:rFonts w:ascii="Arial" w:hAnsi="Arial" w:cs="Arial"/>
          <w:color w:val="000000"/>
          <w:bdr w:val="none" w:sz="0" w:space="0" w:color="auto" w:frame="1"/>
        </w:rPr>
      </w:pPr>
      <w:r w:rsidRPr="003F7A30">
        <w:rPr>
          <w:rFonts w:ascii="Arial" w:hAnsi="Arial" w:cs="Arial"/>
          <w:b/>
          <w:bCs/>
          <w:color w:val="000000"/>
          <w:bdr w:val="none" w:sz="0" w:space="0" w:color="auto" w:frame="1"/>
        </w:rPr>
        <w:t>ARTICULO</w:t>
      </w:r>
      <w:r>
        <w:rPr>
          <w:rFonts w:ascii="Arial" w:hAnsi="Arial" w:cs="Arial"/>
          <w:b/>
          <w:bCs/>
          <w:color w:val="000000"/>
          <w:bdr w:val="none" w:sz="0" w:space="0" w:color="auto" w:frame="1"/>
        </w:rPr>
        <w:t xml:space="preserve"> </w:t>
      </w:r>
      <w:r w:rsidRPr="003F7A30">
        <w:rPr>
          <w:rFonts w:ascii="Arial" w:hAnsi="Arial" w:cs="Arial"/>
          <w:b/>
          <w:bCs/>
          <w:color w:val="000000"/>
          <w:bdr w:val="none" w:sz="0" w:space="0" w:color="auto" w:frame="1"/>
        </w:rPr>
        <w:t>4°:</w:t>
      </w:r>
      <w:r>
        <w:rPr>
          <w:rFonts w:ascii="Arial" w:hAnsi="Arial" w:cs="Arial"/>
          <w:color w:val="000000"/>
          <w:bdr w:val="none" w:sz="0" w:space="0" w:color="auto" w:frame="1"/>
        </w:rPr>
        <w:t xml:space="preserve"> </w:t>
      </w:r>
      <w:r w:rsidRPr="00243190">
        <w:rPr>
          <w:rFonts w:ascii="Arial" w:hAnsi="Arial" w:cs="Arial"/>
          <w:color w:val="000000"/>
          <w:bdr w:val="none" w:sz="0" w:space="0" w:color="auto" w:frame="1"/>
        </w:rPr>
        <w:t>Facúltese al DEPARTAMENTO EJECUTIVO a promover las acciones conducentes a fin de Condonar el importe de las tasas y contribuciones que estuviesen impagas, correspondientes a las parcelas en cuestión, al momento de la firma del convenio. El Municipio se hará cargo de la gestión y el costo de los gastos de los planos de mensura, subdivisión y cesión de calle de las</w:t>
      </w:r>
      <w:r>
        <w:rPr>
          <w:rFonts w:ascii="Arial" w:hAnsi="Arial" w:cs="Arial"/>
          <w:color w:val="000000"/>
          <w:bdr w:val="none" w:sz="0" w:space="0" w:color="auto" w:frame="1"/>
        </w:rPr>
        <w:t xml:space="preserve"> parcelas afectadas, y realizará</w:t>
      </w:r>
      <w:r w:rsidRPr="00243190">
        <w:rPr>
          <w:rFonts w:ascii="Arial" w:hAnsi="Arial" w:cs="Arial"/>
          <w:color w:val="000000"/>
          <w:bdr w:val="none" w:sz="0" w:space="0" w:color="auto" w:frame="1"/>
        </w:rPr>
        <w:t xml:space="preserve"> la ejecución de todas las obras de la apertura de la calle, a su costo y en un plazo determinado a convenir.-</w:t>
      </w:r>
    </w:p>
    <w:p w:rsidR="00581322" w:rsidRDefault="00581322" w:rsidP="00243190">
      <w:pPr>
        <w:pStyle w:val="NormalWeb"/>
        <w:shd w:val="clear" w:color="auto" w:fill="FFFFFF"/>
        <w:spacing w:before="0" w:beforeAutospacing="0" w:after="0" w:afterAutospacing="0" w:line="276" w:lineRule="auto"/>
        <w:jc w:val="both"/>
        <w:rPr>
          <w:rFonts w:ascii="Arial" w:hAnsi="Arial" w:cs="Arial"/>
          <w:color w:val="000000"/>
          <w:bdr w:val="none" w:sz="0" w:space="0" w:color="auto" w:frame="1"/>
        </w:rPr>
      </w:pPr>
      <w:r w:rsidRPr="003F7A30">
        <w:rPr>
          <w:rFonts w:ascii="Arial" w:hAnsi="Arial" w:cs="Arial"/>
          <w:b/>
          <w:bCs/>
          <w:color w:val="000000"/>
          <w:bdr w:val="none" w:sz="0" w:space="0" w:color="auto" w:frame="1"/>
        </w:rPr>
        <w:t>ARTICULO 5º:</w:t>
      </w:r>
      <w:r>
        <w:rPr>
          <w:rFonts w:ascii="Arial" w:hAnsi="Arial" w:cs="Arial"/>
          <w:color w:val="000000"/>
          <w:bdr w:val="none" w:sz="0" w:space="0" w:color="auto" w:frame="1"/>
        </w:rPr>
        <w:t xml:space="preserve"> Comuníquese al Departamento Ejecutivo a sus efectos.</w:t>
      </w:r>
    </w:p>
    <w:p w:rsidR="00581322" w:rsidRPr="00243190" w:rsidRDefault="00581322" w:rsidP="00243190">
      <w:pPr>
        <w:pStyle w:val="NormalWeb"/>
        <w:shd w:val="clear" w:color="auto" w:fill="FFFFFF"/>
        <w:spacing w:before="0" w:beforeAutospacing="0" w:after="0" w:afterAutospacing="0" w:line="276" w:lineRule="auto"/>
        <w:jc w:val="both"/>
        <w:rPr>
          <w:rFonts w:ascii="Arial" w:hAnsi="Arial" w:cs="Arial"/>
          <w:color w:val="000000"/>
          <w:bdr w:val="none" w:sz="0" w:space="0" w:color="auto" w:frame="1"/>
        </w:rPr>
      </w:pPr>
      <w:r w:rsidRPr="003F7A30">
        <w:rPr>
          <w:rFonts w:ascii="Arial" w:hAnsi="Arial" w:cs="Arial"/>
          <w:b/>
          <w:bCs/>
          <w:color w:val="000000"/>
          <w:bdr w:val="none" w:sz="0" w:space="0" w:color="auto" w:frame="1"/>
        </w:rPr>
        <w:t>ARTICULO 6º:</w:t>
      </w:r>
      <w:r>
        <w:rPr>
          <w:rFonts w:ascii="Arial" w:hAnsi="Arial" w:cs="Arial"/>
          <w:color w:val="000000"/>
          <w:bdr w:val="none" w:sz="0" w:space="0" w:color="auto" w:frame="1"/>
        </w:rPr>
        <w:t xml:space="preserve"> De forma.</w:t>
      </w:r>
    </w:p>
    <w:p w:rsidR="00581322" w:rsidRPr="00B461E4" w:rsidRDefault="00581322" w:rsidP="00243190">
      <w:pPr>
        <w:spacing w:after="0" w:line="276" w:lineRule="auto"/>
        <w:jc w:val="both"/>
        <w:rPr>
          <w:rFonts w:ascii="Arial" w:hAnsi="Arial" w:cs="Arial"/>
          <w:b/>
          <w:bCs/>
          <w:sz w:val="24"/>
          <w:szCs w:val="24"/>
        </w:rPr>
      </w:pPr>
    </w:p>
    <w:p w:rsidR="00581322" w:rsidRPr="000F134A" w:rsidRDefault="00581322" w:rsidP="00243190">
      <w:pPr>
        <w:spacing w:after="0" w:line="276" w:lineRule="auto"/>
        <w:jc w:val="both"/>
        <w:rPr>
          <w:rFonts w:ascii="Arial" w:hAnsi="Arial" w:cs="Arial"/>
          <w:b/>
          <w:bCs/>
          <w:sz w:val="24"/>
          <w:szCs w:val="24"/>
          <w:u w:val="single"/>
        </w:rPr>
      </w:pPr>
      <w:r w:rsidRPr="000F134A">
        <w:rPr>
          <w:rFonts w:ascii="Arial" w:hAnsi="Arial" w:cs="Arial"/>
          <w:b/>
          <w:bCs/>
          <w:sz w:val="24"/>
          <w:szCs w:val="24"/>
          <w:u w:val="single"/>
        </w:rPr>
        <w:t>ORDENANZA Nº 96</w:t>
      </w:r>
      <w:r>
        <w:rPr>
          <w:rFonts w:ascii="Arial" w:hAnsi="Arial" w:cs="Arial"/>
          <w:b/>
          <w:bCs/>
          <w:sz w:val="24"/>
          <w:szCs w:val="24"/>
          <w:u w:val="single"/>
        </w:rPr>
        <w:t>94</w:t>
      </w:r>
      <w:r w:rsidRPr="000F134A">
        <w:rPr>
          <w:rFonts w:ascii="Arial" w:hAnsi="Arial" w:cs="Arial"/>
          <w:b/>
          <w:bCs/>
          <w:sz w:val="24"/>
          <w:szCs w:val="24"/>
          <w:u w:val="single"/>
        </w:rPr>
        <w:t>/23</w:t>
      </w:r>
    </w:p>
    <w:p w:rsidR="00581322" w:rsidRPr="000F134A" w:rsidRDefault="00581322" w:rsidP="00243190">
      <w:pPr>
        <w:spacing w:after="0" w:line="276" w:lineRule="auto"/>
        <w:jc w:val="both"/>
        <w:rPr>
          <w:rFonts w:ascii="Arial" w:hAnsi="Arial" w:cs="Arial"/>
          <w:sz w:val="24"/>
          <w:szCs w:val="24"/>
        </w:rPr>
      </w:pPr>
    </w:p>
    <w:sectPr w:rsidR="00581322" w:rsidRPr="000F134A" w:rsidSect="003202D9">
      <w:headerReference w:type="default" r:id="rId7"/>
      <w:pgSz w:w="12242" w:h="20163" w:code="5"/>
      <w:pgMar w:top="1797" w:right="964" w:bottom="680" w:left="964" w:header="36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1322" w:rsidRDefault="00581322">
      <w:r>
        <w:separator/>
      </w:r>
    </w:p>
  </w:endnote>
  <w:endnote w:type="continuationSeparator" w:id="0">
    <w:p w:rsidR="00581322" w:rsidRDefault="0058132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1322" w:rsidRDefault="00581322">
      <w:r>
        <w:separator/>
      </w:r>
    </w:p>
  </w:footnote>
  <w:footnote w:type="continuationSeparator" w:id="0">
    <w:p w:rsidR="00581322" w:rsidRDefault="005813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322" w:rsidRDefault="00581322">
    <w:pPr>
      <w:pStyle w:val="Header"/>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2049" type="#_x0000_t75" style="position:absolute;margin-left:0;margin-top:-13pt;width:3in;height:1in;z-index:251660288;visibility:visible">
          <v:imagedata r:id="rId1" o:title="" cropbottom="-1237f" cropright="31671f"/>
          <w10:wrap type="squar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013CBB"/>
    <w:multiLevelType w:val="hybridMultilevel"/>
    <w:tmpl w:val="17E03EB6"/>
    <w:lvl w:ilvl="0" w:tplc="0C0A0001">
      <w:start w:val="1"/>
      <w:numFmt w:val="bullet"/>
      <w:lvlText w:val=""/>
      <w:lvlJc w:val="left"/>
      <w:pPr>
        <w:tabs>
          <w:tab w:val="num" w:pos="2136"/>
        </w:tabs>
        <w:ind w:left="2136" w:hanging="360"/>
      </w:pPr>
      <w:rPr>
        <w:rFonts w:ascii="Symbol" w:hAnsi="Symbol" w:cs="Symbol" w:hint="default"/>
      </w:rPr>
    </w:lvl>
    <w:lvl w:ilvl="1" w:tplc="0C0A0003">
      <w:start w:val="1"/>
      <w:numFmt w:val="bullet"/>
      <w:lvlText w:val="o"/>
      <w:lvlJc w:val="left"/>
      <w:pPr>
        <w:tabs>
          <w:tab w:val="num" w:pos="2856"/>
        </w:tabs>
        <w:ind w:left="2856" w:hanging="360"/>
      </w:pPr>
      <w:rPr>
        <w:rFonts w:ascii="Courier New" w:hAnsi="Courier New" w:cs="Courier New" w:hint="default"/>
      </w:rPr>
    </w:lvl>
    <w:lvl w:ilvl="2" w:tplc="0C0A0005">
      <w:start w:val="1"/>
      <w:numFmt w:val="bullet"/>
      <w:lvlText w:val=""/>
      <w:lvlJc w:val="left"/>
      <w:pPr>
        <w:tabs>
          <w:tab w:val="num" w:pos="3576"/>
        </w:tabs>
        <w:ind w:left="3576" w:hanging="360"/>
      </w:pPr>
      <w:rPr>
        <w:rFonts w:ascii="Wingdings" w:hAnsi="Wingdings" w:cs="Wingdings" w:hint="default"/>
      </w:rPr>
    </w:lvl>
    <w:lvl w:ilvl="3" w:tplc="0C0A0001">
      <w:start w:val="1"/>
      <w:numFmt w:val="bullet"/>
      <w:lvlText w:val=""/>
      <w:lvlJc w:val="left"/>
      <w:pPr>
        <w:tabs>
          <w:tab w:val="num" w:pos="4296"/>
        </w:tabs>
        <w:ind w:left="4296" w:hanging="360"/>
      </w:pPr>
      <w:rPr>
        <w:rFonts w:ascii="Symbol" w:hAnsi="Symbol" w:cs="Symbol" w:hint="default"/>
      </w:rPr>
    </w:lvl>
    <w:lvl w:ilvl="4" w:tplc="0C0A0003">
      <w:start w:val="1"/>
      <w:numFmt w:val="bullet"/>
      <w:lvlText w:val="o"/>
      <w:lvlJc w:val="left"/>
      <w:pPr>
        <w:tabs>
          <w:tab w:val="num" w:pos="5016"/>
        </w:tabs>
        <w:ind w:left="5016" w:hanging="360"/>
      </w:pPr>
      <w:rPr>
        <w:rFonts w:ascii="Courier New" w:hAnsi="Courier New" w:cs="Courier New" w:hint="default"/>
      </w:rPr>
    </w:lvl>
    <w:lvl w:ilvl="5" w:tplc="0C0A0005">
      <w:start w:val="1"/>
      <w:numFmt w:val="bullet"/>
      <w:lvlText w:val=""/>
      <w:lvlJc w:val="left"/>
      <w:pPr>
        <w:tabs>
          <w:tab w:val="num" w:pos="5736"/>
        </w:tabs>
        <w:ind w:left="5736" w:hanging="360"/>
      </w:pPr>
      <w:rPr>
        <w:rFonts w:ascii="Wingdings" w:hAnsi="Wingdings" w:cs="Wingdings" w:hint="default"/>
      </w:rPr>
    </w:lvl>
    <w:lvl w:ilvl="6" w:tplc="0C0A0001">
      <w:start w:val="1"/>
      <w:numFmt w:val="bullet"/>
      <w:lvlText w:val=""/>
      <w:lvlJc w:val="left"/>
      <w:pPr>
        <w:tabs>
          <w:tab w:val="num" w:pos="6456"/>
        </w:tabs>
        <w:ind w:left="6456" w:hanging="360"/>
      </w:pPr>
      <w:rPr>
        <w:rFonts w:ascii="Symbol" w:hAnsi="Symbol" w:cs="Symbol" w:hint="default"/>
      </w:rPr>
    </w:lvl>
    <w:lvl w:ilvl="7" w:tplc="0C0A0003">
      <w:start w:val="1"/>
      <w:numFmt w:val="bullet"/>
      <w:lvlText w:val="o"/>
      <w:lvlJc w:val="left"/>
      <w:pPr>
        <w:tabs>
          <w:tab w:val="num" w:pos="7176"/>
        </w:tabs>
        <w:ind w:left="7176" w:hanging="360"/>
      </w:pPr>
      <w:rPr>
        <w:rFonts w:ascii="Courier New" w:hAnsi="Courier New" w:cs="Courier New" w:hint="default"/>
      </w:rPr>
    </w:lvl>
    <w:lvl w:ilvl="8" w:tplc="0C0A0005">
      <w:start w:val="1"/>
      <w:numFmt w:val="bullet"/>
      <w:lvlText w:val=""/>
      <w:lvlJc w:val="left"/>
      <w:pPr>
        <w:tabs>
          <w:tab w:val="num" w:pos="7896"/>
        </w:tabs>
        <w:ind w:left="7896"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732F6"/>
    <w:rsid w:val="000109B7"/>
    <w:rsid w:val="00011273"/>
    <w:rsid w:val="00052F9F"/>
    <w:rsid w:val="000538E3"/>
    <w:rsid w:val="00053A3D"/>
    <w:rsid w:val="0005632A"/>
    <w:rsid w:val="000608EF"/>
    <w:rsid w:val="000709D9"/>
    <w:rsid w:val="00085D6B"/>
    <w:rsid w:val="0009076D"/>
    <w:rsid w:val="000A15AD"/>
    <w:rsid w:val="000A78D3"/>
    <w:rsid w:val="000B08EE"/>
    <w:rsid w:val="000B0ACF"/>
    <w:rsid w:val="000B5ABB"/>
    <w:rsid w:val="000B676F"/>
    <w:rsid w:val="000E0F6E"/>
    <w:rsid w:val="000E3767"/>
    <w:rsid w:val="000E613F"/>
    <w:rsid w:val="000F134A"/>
    <w:rsid w:val="001067E3"/>
    <w:rsid w:val="00126917"/>
    <w:rsid w:val="0013195F"/>
    <w:rsid w:val="00132E08"/>
    <w:rsid w:val="00145ACF"/>
    <w:rsid w:val="00147295"/>
    <w:rsid w:val="001648BA"/>
    <w:rsid w:val="00177A35"/>
    <w:rsid w:val="00185A73"/>
    <w:rsid w:val="0018627D"/>
    <w:rsid w:val="001877E3"/>
    <w:rsid w:val="001929FE"/>
    <w:rsid w:val="0019446B"/>
    <w:rsid w:val="001B002C"/>
    <w:rsid w:val="001E7E05"/>
    <w:rsid w:val="00204684"/>
    <w:rsid w:val="002202C3"/>
    <w:rsid w:val="002326C7"/>
    <w:rsid w:val="00240BE7"/>
    <w:rsid w:val="00243190"/>
    <w:rsid w:val="00270861"/>
    <w:rsid w:val="00270EBD"/>
    <w:rsid w:val="00272D70"/>
    <w:rsid w:val="00273977"/>
    <w:rsid w:val="00275D79"/>
    <w:rsid w:val="00276114"/>
    <w:rsid w:val="00277BFA"/>
    <w:rsid w:val="002970F5"/>
    <w:rsid w:val="002B6591"/>
    <w:rsid w:val="002C1862"/>
    <w:rsid w:val="002E2DA8"/>
    <w:rsid w:val="002E6BCA"/>
    <w:rsid w:val="002F5315"/>
    <w:rsid w:val="002F537B"/>
    <w:rsid w:val="00303E23"/>
    <w:rsid w:val="003202D9"/>
    <w:rsid w:val="00327632"/>
    <w:rsid w:val="003277B0"/>
    <w:rsid w:val="00333E46"/>
    <w:rsid w:val="00352504"/>
    <w:rsid w:val="003656E1"/>
    <w:rsid w:val="00375EDC"/>
    <w:rsid w:val="00381D66"/>
    <w:rsid w:val="00386126"/>
    <w:rsid w:val="003B29A4"/>
    <w:rsid w:val="003B65A7"/>
    <w:rsid w:val="003B6A44"/>
    <w:rsid w:val="003C1E15"/>
    <w:rsid w:val="003D5513"/>
    <w:rsid w:val="003D7E7C"/>
    <w:rsid w:val="003E2F51"/>
    <w:rsid w:val="003E4FED"/>
    <w:rsid w:val="003E6FE6"/>
    <w:rsid w:val="003F1D61"/>
    <w:rsid w:val="003F249E"/>
    <w:rsid w:val="003F7A30"/>
    <w:rsid w:val="00420993"/>
    <w:rsid w:val="004211BB"/>
    <w:rsid w:val="0042200D"/>
    <w:rsid w:val="00457407"/>
    <w:rsid w:val="00464B8F"/>
    <w:rsid w:val="004732F6"/>
    <w:rsid w:val="00475648"/>
    <w:rsid w:val="00481B48"/>
    <w:rsid w:val="00497ECB"/>
    <w:rsid w:val="004A0322"/>
    <w:rsid w:val="004B1469"/>
    <w:rsid w:val="004B4BC9"/>
    <w:rsid w:val="004B64D5"/>
    <w:rsid w:val="004B7245"/>
    <w:rsid w:val="004C427B"/>
    <w:rsid w:val="004D23A3"/>
    <w:rsid w:val="004E1089"/>
    <w:rsid w:val="00506E29"/>
    <w:rsid w:val="00514FC0"/>
    <w:rsid w:val="00517E47"/>
    <w:rsid w:val="00526462"/>
    <w:rsid w:val="005328E2"/>
    <w:rsid w:val="00542DAB"/>
    <w:rsid w:val="005452F7"/>
    <w:rsid w:val="005703A0"/>
    <w:rsid w:val="00571B7E"/>
    <w:rsid w:val="00573629"/>
    <w:rsid w:val="00573FC8"/>
    <w:rsid w:val="00581322"/>
    <w:rsid w:val="00594F06"/>
    <w:rsid w:val="005A10A3"/>
    <w:rsid w:val="005B0B19"/>
    <w:rsid w:val="005B40DC"/>
    <w:rsid w:val="00607D16"/>
    <w:rsid w:val="006156CB"/>
    <w:rsid w:val="006306C8"/>
    <w:rsid w:val="00632401"/>
    <w:rsid w:val="006405B8"/>
    <w:rsid w:val="00644D56"/>
    <w:rsid w:val="00644E16"/>
    <w:rsid w:val="00646A37"/>
    <w:rsid w:val="00656B02"/>
    <w:rsid w:val="0067262A"/>
    <w:rsid w:val="006B069F"/>
    <w:rsid w:val="006E5B65"/>
    <w:rsid w:val="006F7710"/>
    <w:rsid w:val="007135E2"/>
    <w:rsid w:val="007178C5"/>
    <w:rsid w:val="00733565"/>
    <w:rsid w:val="007357C8"/>
    <w:rsid w:val="00735E34"/>
    <w:rsid w:val="007464DD"/>
    <w:rsid w:val="007632DC"/>
    <w:rsid w:val="0077305A"/>
    <w:rsid w:val="00773228"/>
    <w:rsid w:val="00794295"/>
    <w:rsid w:val="00794B4B"/>
    <w:rsid w:val="007C239B"/>
    <w:rsid w:val="007C2F4A"/>
    <w:rsid w:val="007D63C1"/>
    <w:rsid w:val="007E487C"/>
    <w:rsid w:val="007F3817"/>
    <w:rsid w:val="0081740D"/>
    <w:rsid w:val="00831B73"/>
    <w:rsid w:val="00841B34"/>
    <w:rsid w:val="008517FB"/>
    <w:rsid w:val="008612D0"/>
    <w:rsid w:val="00866C1B"/>
    <w:rsid w:val="00881D61"/>
    <w:rsid w:val="00883B66"/>
    <w:rsid w:val="0089655C"/>
    <w:rsid w:val="008A285C"/>
    <w:rsid w:val="008B6C47"/>
    <w:rsid w:val="008C032B"/>
    <w:rsid w:val="008E24FF"/>
    <w:rsid w:val="008E6228"/>
    <w:rsid w:val="008F07B1"/>
    <w:rsid w:val="008F2518"/>
    <w:rsid w:val="0090401F"/>
    <w:rsid w:val="0091636D"/>
    <w:rsid w:val="00916DC4"/>
    <w:rsid w:val="00930975"/>
    <w:rsid w:val="00934CC7"/>
    <w:rsid w:val="009555B4"/>
    <w:rsid w:val="00962DC3"/>
    <w:rsid w:val="0097135E"/>
    <w:rsid w:val="009853BC"/>
    <w:rsid w:val="00986DC3"/>
    <w:rsid w:val="0099798F"/>
    <w:rsid w:val="009A17AE"/>
    <w:rsid w:val="009A7C60"/>
    <w:rsid w:val="009D152A"/>
    <w:rsid w:val="00A160EA"/>
    <w:rsid w:val="00A246B4"/>
    <w:rsid w:val="00A3660B"/>
    <w:rsid w:val="00A73A6A"/>
    <w:rsid w:val="00A764EA"/>
    <w:rsid w:val="00A84B6E"/>
    <w:rsid w:val="00A97148"/>
    <w:rsid w:val="00AA3293"/>
    <w:rsid w:val="00AA71A7"/>
    <w:rsid w:val="00AA7554"/>
    <w:rsid w:val="00AC3F57"/>
    <w:rsid w:val="00AD5D87"/>
    <w:rsid w:val="00AF2E8C"/>
    <w:rsid w:val="00B11EDE"/>
    <w:rsid w:val="00B3413A"/>
    <w:rsid w:val="00B414C9"/>
    <w:rsid w:val="00B461E4"/>
    <w:rsid w:val="00B6547E"/>
    <w:rsid w:val="00B66B4D"/>
    <w:rsid w:val="00B83AAF"/>
    <w:rsid w:val="00B93D15"/>
    <w:rsid w:val="00BD0604"/>
    <w:rsid w:val="00BE6E63"/>
    <w:rsid w:val="00BF0FF4"/>
    <w:rsid w:val="00BF5992"/>
    <w:rsid w:val="00C01398"/>
    <w:rsid w:val="00C039B2"/>
    <w:rsid w:val="00C068A4"/>
    <w:rsid w:val="00C07513"/>
    <w:rsid w:val="00C07DCA"/>
    <w:rsid w:val="00C1129D"/>
    <w:rsid w:val="00C24756"/>
    <w:rsid w:val="00C41211"/>
    <w:rsid w:val="00C625A2"/>
    <w:rsid w:val="00C76DB0"/>
    <w:rsid w:val="00C77BCD"/>
    <w:rsid w:val="00CB7E4C"/>
    <w:rsid w:val="00CC2678"/>
    <w:rsid w:val="00CC783D"/>
    <w:rsid w:val="00CF0BE0"/>
    <w:rsid w:val="00D017C0"/>
    <w:rsid w:val="00D06C01"/>
    <w:rsid w:val="00D12131"/>
    <w:rsid w:val="00D20AAF"/>
    <w:rsid w:val="00D37BF7"/>
    <w:rsid w:val="00D4378A"/>
    <w:rsid w:val="00D609E4"/>
    <w:rsid w:val="00D869FE"/>
    <w:rsid w:val="00D8738B"/>
    <w:rsid w:val="00DB1178"/>
    <w:rsid w:val="00DD0D76"/>
    <w:rsid w:val="00DE7F41"/>
    <w:rsid w:val="00E046C3"/>
    <w:rsid w:val="00E17C58"/>
    <w:rsid w:val="00E23842"/>
    <w:rsid w:val="00E34233"/>
    <w:rsid w:val="00E41E47"/>
    <w:rsid w:val="00E520F3"/>
    <w:rsid w:val="00E64F95"/>
    <w:rsid w:val="00E740D9"/>
    <w:rsid w:val="00E86321"/>
    <w:rsid w:val="00EA0D06"/>
    <w:rsid w:val="00EA4CE3"/>
    <w:rsid w:val="00ED0280"/>
    <w:rsid w:val="00ED064E"/>
    <w:rsid w:val="00ED5E82"/>
    <w:rsid w:val="00EE67D3"/>
    <w:rsid w:val="00EF1D5D"/>
    <w:rsid w:val="00F21988"/>
    <w:rsid w:val="00F37073"/>
    <w:rsid w:val="00F42023"/>
    <w:rsid w:val="00F47B89"/>
    <w:rsid w:val="00F6104A"/>
    <w:rsid w:val="00F754A3"/>
    <w:rsid w:val="00F833CA"/>
    <w:rsid w:val="00F84220"/>
    <w:rsid w:val="00F85AAA"/>
    <w:rsid w:val="00F9655F"/>
    <w:rsid w:val="00FA35FD"/>
    <w:rsid w:val="00FB5459"/>
    <w:rsid w:val="00FC7904"/>
    <w:rsid w:val="00FD7012"/>
    <w:rsid w:val="00FE00B1"/>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5A2"/>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D7E7C"/>
    <w:pPr>
      <w:tabs>
        <w:tab w:val="center" w:pos="4252"/>
        <w:tab w:val="right" w:pos="8504"/>
      </w:tabs>
    </w:pPr>
  </w:style>
  <w:style w:type="character" w:customStyle="1" w:styleId="HeaderChar">
    <w:name w:val="Header Char"/>
    <w:basedOn w:val="DefaultParagraphFont"/>
    <w:link w:val="Header"/>
    <w:uiPriority w:val="99"/>
    <w:semiHidden/>
    <w:locked/>
    <w:rsid w:val="000E0F6E"/>
    <w:rPr>
      <w:lang w:val="es-ES" w:eastAsia="en-US"/>
    </w:rPr>
  </w:style>
  <w:style w:type="paragraph" w:styleId="Footer">
    <w:name w:val="footer"/>
    <w:basedOn w:val="Normal"/>
    <w:link w:val="FooterChar"/>
    <w:uiPriority w:val="99"/>
    <w:rsid w:val="003D7E7C"/>
    <w:pPr>
      <w:tabs>
        <w:tab w:val="center" w:pos="4252"/>
        <w:tab w:val="right" w:pos="8504"/>
      </w:tabs>
    </w:pPr>
  </w:style>
  <w:style w:type="character" w:customStyle="1" w:styleId="FooterChar">
    <w:name w:val="Footer Char"/>
    <w:basedOn w:val="DefaultParagraphFont"/>
    <w:link w:val="Footer"/>
    <w:uiPriority w:val="99"/>
    <w:semiHidden/>
    <w:locked/>
    <w:rsid w:val="000E0F6E"/>
    <w:rPr>
      <w:lang w:val="es-ES" w:eastAsia="en-US"/>
    </w:rPr>
  </w:style>
  <w:style w:type="character" w:customStyle="1" w:styleId="Ninguno">
    <w:name w:val="Ninguno"/>
    <w:uiPriority w:val="99"/>
    <w:rsid w:val="0019446B"/>
  </w:style>
  <w:style w:type="paragraph" w:styleId="ListParagraph">
    <w:name w:val="List Paragraph"/>
    <w:basedOn w:val="Normal"/>
    <w:uiPriority w:val="99"/>
    <w:qFormat/>
    <w:rsid w:val="0019446B"/>
    <w:pPr>
      <w:spacing w:after="0" w:line="240" w:lineRule="auto"/>
      <w:ind w:left="720"/>
    </w:pPr>
    <w:rPr>
      <w:sz w:val="24"/>
      <w:szCs w:val="24"/>
      <w:lang w:val="es-AR"/>
    </w:rPr>
  </w:style>
  <w:style w:type="paragraph" w:styleId="NormalWeb">
    <w:name w:val="Normal (Web)"/>
    <w:basedOn w:val="Normal"/>
    <w:uiPriority w:val="99"/>
    <w:semiHidden/>
    <w:rsid w:val="0019446B"/>
    <w:pPr>
      <w:spacing w:before="100" w:beforeAutospacing="1" w:after="100" w:afterAutospacing="1" w:line="240" w:lineRule="auto"/>
    </w:pPr>
    <w:rPr>
      <w:sz w:val="24"/>
      <w:szCs w:val="24"/>
      <w:u w:color="000000"/>
      <w:lang w:val="es-AR" w:eastAsia="es-AR"/>
    </w:rPr>
  </w:style>
  <w:style w:type="paragraph" w:styleId="BalloonText">
    <w:name w:val="Balloon Text"/>
    <w:basedOn w:val="Normal"/>
    <w:link w:val="BalloonTextChar"/>
    <w:uiPriority w:val="99"/>
    <w:semiHidden/>
    <w:rsid w:val="00A73A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73A6A"/>
    <w:rPr>
      <w:rFonts w:ascii="Tahoma" w:hAnsi="Tahoma" w:cs="Tahoma"/>
      <w:sz w:val="16"/>
      <w:szCs w:val="16"/>
      <w:lang w:val="es-E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39</TotalTime>
  <Pages>2</Pages>
  <Words>906</Words>
  <Characters>4987</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DESPACHO DE LA COMISION DE DERECHOS HUMANOS</dc:title>
  <dc:subject/>
  <dc:creator>leticia conti</dc:creator>
  <cp:keywords/>
  <dc:description/>
  <cp:lastModifiedBy>pcnueva</cp:lastModifiedBy>
  <cp:revision>3</cp:revision>
  <cp:lastPrinted>2021-04-16T15:11:00Z</cp:lastPrinted>
  <dcterms:created xsi:type="dcterms:W3CDTF">2023-03-29T13:43:00Z</dcterms:created>
  <dcterms:modified xsi:type="dcterms:W3CDTF">2023-03-29T14:24:00Z</dcterms:modified>
</cp:coreProperties>
</file>